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28"/>
          <w:szCs w:val="32"/>
        </w:rPr>
      </w:pPr>
      <w:r>
        <w:rPr>
          <w:rFonts w:hint="eastAsia" w:ascii="黑体" w:eastAsia="黑体"/>
          <w:sz w:val="28"/>
          <w:szCs w:val="32"/>
        </w:rPr>
        <w:t>医学院·整合医学学院“本科生导师制”导师情况登记表</w:t>
      </w:r>
    </w:p>
    <w:tbl>
      <w:tblPr>
        <w:tblStyle w:val="4"/>
        <w:tblW w:w="87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1780"/>
        <w:gridCol w:w="786"/>
        <w:gridCol w:w="1866"/>
        <w:gridCol w:w="1247"/>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姓 名</w:t>
            </w:r>
          </w:p>
        </w:tc>
        <w:tc>
          <w:tcPr>
            <w:tcW w:w="1780" w:type="dxa"/>
            <w:vAlign w:val="center"/>
          </w:tcPr>
          <w:p>
            <w:pPr>
              <w:jc w:val="center"/>
              <w:rPr>
                <w:rFonts w:ascii="仿宋_GB2312" w:eastAsia="仿宋_GB2312"/>
                <w:bCs/>
                <w:sz w:val="24"/>
              </w:rPr>
            </w:pPr>
            <w:r>
              <w:rPr>
                <w:rFonts w:hint="eastAsia" w:ascii="仿宋_GB2312" w:eastAsia="仿宋_GB2312"/>
                <w:bCs/>
                <w:sz w:val="24"/>
              </w:rPr>
              <w:t>孙佳</w:t>
            </w:r>
          </w:p>
        </w:tc>
        <w:tc>
          <w:tcPr>
            <w:tcW w:w="786" w:type="dxa"/>
            <w:vAlign w:val="center"/>
          </w:tcPr>
          <w:p>
            <w:pPr>
              <w:jc w:val="center"/>
              <w:rPr>
                <w:rFonts w:ascii="仿宋_GB2312" w:eastAsia="仿宋_GB2312"/>
                <w:sz w:val="24"/>
              </w:rPr>
            </w:pPr>
            <w:r>
              <w:rPr>
                <w:rFonts w:hint="eastAsia" w:ascii="仿宋_GB2312" w:eastAsia="仿宋_GB2312"/>
                <w:sz w:val="24"/>
              </w:rPr>
              <w:t>性别</w:t>
            </w:r>
          </w:p>
        </w:tc>
        <w:tc>
          <w:tcPr>
            <w:tcW w:w="1866" w:type="dxa"/>
            <w:vAlign w:val="center"/>
          </w:tcPr>
          <w:p>
            <w:pPr>
              <w:jc w:val="center"/>
              <w:rPr>
                <w:rFonts w:ascii="仿宋_GB2312" w:eastAsia="仿宋_GB2312"/>
                <w:sz w:val="24"/>
              </w:rPr>
            </w:pPr>
            <w:r>
              <w:rPr>
                <w:rFonts w:hint="eastAsia" w:ascii="仿宋_GB2312" w:eastAsia="仿宋_GB2312"/>
                <w:sz w:val="24"/>
              </w:rPr>
              <w:t>女</w:t>
            </w:r>
          </w:p>
        </w:tc>
        <w:tc>
          <w:tcPr>
            <w:tcW w:w="1247" w:type="dxa"/>
            <w:vAlign w:val="center"/>
          </w:tcPr>
          <w:p>
            <w:pPr>
              <w:jc w:val="center"/>
              <w:rPr>
                <w:rFonts w:ascii="仿宋_GB2312" w:eastAsia="仿宋_GB2312"/>
                <w:sz w:val="24"/>
              </w:rPr>
            </w:pPr>
            <w:r>
              <w:rPr>
                <w:rFonts w:hint="eastAsia" w:ascii="仿宋_GB2312" w:eastAsia="仿宋_GB2312"/>
                <w:sz w:val="24"/>
              </w:rPr>
              <w:t>教研室</w:t>
            </w:r>
          </w:p>
        </w:tc>
        <w:tc>
          <w:tcPr>
            <w:tcW w:w="1718" w:type="dxa"/>
            <w:vAlign w:val="center"/>
          </w:tcPr>
          <w:p>
            <w:pPr>
              <w:jc w:val="center"/>
              <w:rPr>
                <w:rFonts w:ascii="仿宋_GB2312" w:eastAsia="仿宋_GB2312"/>
                <w:sz w:val="24"/>
              </w:rPr>
            </w:pPr>
            <w:r>
              <w:rPr>
                <w:rFonts w:hint="eastAsia" w:ascii="仿宋_GB2312" w:eastAsia="仿宋_GB2312"/>
                <w:sz w:val="24"/>
              </w:rPr>
              <w:t>生化系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专业方向</w:t>
            </w:r>
          </w:p>
        </w:tc>
        <w:tc>
          <w:tcPr>
            <w:tcW w:w="7397" w:type="dxa"/>
            <w:gridSpan w:val="5"/>
            <w:vAlign w:val="center"/>
          </w:tcPr>
          <w:p>
            <w:pPr>
              <w:jc w:val="center"/>
              <w:rPr>
                <w:rFonts w:ascii="仿宋_GB2312" w:eastAsia="仿宋_GB2312"/>
                <w:sz w:val="24"/>
              </w:rPr>
            </w:pPr>
            <w:r>
              <w:rPr>
                <w:rFonts w:hint="eastAsia" w:ascii="仿宋_GB2312" w:eastAsia="仿宋_GB2312"/>
                <w:sz w:val="24"/>
              </w:rPr>
              <w:t>肿瘤代谢与肿瘤干细胞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3871" w:type="dxa"/>
            <w:gridSpan w:val="3"/>
            <w:vAlign w:val="center"/>
          </w:tcPr>
          <w:p>
            <w:pPr>
              <w:jc w:val="center"/>
              <w:rPr>
                <w:rFonts w:ascii="仿宋_GB2312" w:eastAsia="仿宋_GB2312"/>
                <w:sz w:val="24"/>
              </w:rPr>
            </w:pPr>
            <w:bookmarkStart w:id="0" w:name="_GoBack"/>
            <w:bookmarkEnd w:id="0"/>
            <w:r>
              <w:rPr>
                <w:rFonts w:hint="eastAsia" w:ascii="仿宋_GB2312" w:eastAsia="仿宋_GB2312"/>
                <w:sz w:val="24"/>
              </w:rPr>
              <w:t>意向带学生数（人）</w:t>
            </w:r>
          </w:p>
        </w:tc>
        <w:tc>
          <w:tcPr>
            <w:tcW w:w="4831" w:type="dxa"/>
            <w:gridSpan w:val="3"/>
            <w:vAlign w:val="center"/>
          </w:tcPr>
          <w:p>
            <w:pPr>
              <w:jc w:val="center"/>
              <w:rPr>
                <w:rFonts w:ascii="仿宋_GB2312" w:eastAsia="仿宋_GB2312"/>
                <w:b/>
                <w:sz w:val="24"/>
              </w:rPr>
            </w:pPr>
            <w:r>
              <w:rPr>
                <w:rFonts w:hint="eastAsia" w:ascii="仿宋_GB2312" w:eastAsia="仿宋_GB2312"/>
                <w:b/>
                <w:sz w:val="24"/>
              </w:rPr>
              <w:t>1</w:t>
            </w:r>
            <w:r>
              <w:rPr>
                <w:rFonts w:ascii="仿宋_GB2312" w:eastAsia="仿宋_GB2312"/>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0" w:hRule="atLeast"/>
        </w:trPr>
        <w:tc>
          <w:tcPr>
            <w:tcW w:w="8702" w:type="dxa"/>
            <w:gridSpan w:val="6"/>
          </w:tcPr>
          <w:p>
            <w:pPr>
              <w:rPr>
                <w:rFonts w:ascii="仿宋_GB2312" w:eastAsia="仿宋_GB2312"/>
                <w:sz w:val="24"/>
              </w:rPr>
            </w:pPr>
            <w:r>
              <w:rPr>
                <w:rFonts w:hint="eastAsia" w:ascii="仿宋_GB2312" w:eastAsia="仿宋_GB2312"/>
                <w:sz w:val="24"/>
              </w:rPr>
              <w:t>导师个人简介：</w:t>
            </w:r>
          </w:p>
          <w:p>
            <w:pPr>
              <w:rPr>
                <w:rFonts w:ascii="仿宋_GB2312" w:eastAsia="仿宋_GB2312"/>
                <w:sz w:val="24"/>
              </w:rPr>
            </w:pPr>
          </w:p>
          <w:p>
            <w:pPr>
              <w:rPr>
                <w:rFonts w:ascii="仿宋_GB2312" w:eastAsia="仿宋_GB2312"/>
                <w:sz w:val="24"/>
              </w:rPr>
            </w:pPr>
            <w:r>
              <w:rPr>
                <w:rFonts w:hint="eastAsia" w:ascii="仿宋_GB2312" w:eastAsia="仿宋_GB2312"/>
                <w:sz w:val="24"/>
              </w:rPr>
              <w:t>孙佳，博士，生物化学与分子生物学学系讲师。2020年6月毕业于中国医科大学，获得生物化学与分子生物学专业博士学位。2020年8月加入南京中医药大学医学院·整合医学学院，同时加入江苏省特聘教授韩欣老师所领导的微纳制造与转化医学交叉团队实验室。参与多项国家自然科学基金项目，主要从事肿瘤代谢与肿瘤干细胞方向的研究。以第一作者在国际肿瘤学杂志</w:t>
            </w:r>
            <w:r>
              <w:rPr>
                <w:rFonts w:ascii="Times New Roman" w:hAnsi="Times New Roman" w:eastAsia="仿宋_GB2312" w:cs="Times New Roman"/>
                <w:i/>
                <w:iCs/>
                <w:sz w:val="24"/>
              </w:rPr>
              <w:t>Oncogene</w:t>
            </w:r>
            <w:r>
              <w:rPr>
                <w:rFonts w:hint="eastAsia" w:ascii="仿宋_GB2312" w:eastAsia="仿宋_GB2312"/>
                <w:sz w:val="24"/>
              </w:rPr>
              <w:t>发表SCI论文1篇，以共同通讯作者在</w:t>
            </w:r>
            <w:r>
              <w:rPr>
                <w:rFonts w:ascii="Times New Roman" w:hAnsi="Times New Roman" w:eastAsia="仿宋_GB2312" w:cs="Times New Roman"/>
                <w:i/>
                <w:iCs/>
                <w:sz w:val="24"/>
              </w:rPr>
              <w:t>Advanced Healthcare Materials</w:t>
            </w:r>
            <w:r>
              <w:rPr>
                <w:rFonts w:hint="eastAsia" w:ascii="仿宋_GB2312" w:eastAsia="仿宋_GB2312"/>
                <w:sz w:val="24"/>
              </w:rPr>
              <w:t>发表S</w:t>
            </w:r>
            <w:r>
              <w:rPr>
                <w:rFonts w:ascii="仿宋_GB2312" w:eastAsia="仿宋_GB2312"/>
                <w:sz w:val="24"/>
              </w:rPr>
              <w:t>CI</w:t>
            </w:r>
            <w:r>
              <w:rPr>
                <w:rFonts w:hint="eastAsia" w:ascii="仿宋_GB2312" w:eastAsia="仿宋_GB2312"/>
                <w:sz w:val="24"/>
              </w:rPr>
              <w:t>论文1篇，以共同作者在</w:t>
            </w:r>
            <w:r>
              <w:rPr>
                <w:rFonts w:ascii="Times New Roman" w:hAnsi="Times New Roman" w:eastAsia="仿宋_GB2312" w:cs="Times New Roman"/>
                <w:i/>
                <w:iCs/>
                <w:sz w:val="24"/>
              </w:rPr>
              <w:t>J Cell Biol、Cell Death &amp; Disease</w:t>
            </w:r>
            <w:r>
              <w:rPr>
                <w:rFonts w:hint="eastAsia" w:ascii="仿宋_GB2312" w:eastAsia="仿宋_GB2312"/>
                <w:sz w:val="24"/>
              </w:rPr>
              <w:t>等生物学相关杂志发表SCI论文6篇。</w:t>
            </w:r>
          </w:p>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1" w:hRule="atLeast"/>
        </w:trPr>
        <w:tc>
          <w:tcPr>
            <w:tcW w:w="8702" w:type="dxa"/>
            <w:gridSpan w:val="6"/>
          </w:tcPr>
          <w:p>
            <w:pPr>
              <w:rPr>
                <w:rFonts w:ascii="仿宋_GB2312" w:eastAsia="仿宋_GB2312"/>
                <w:sz w:val="24"/>
              </w:rPr>
            </w:pPr>
            <w:r>
              <w:rPr>
                <w:rFonts w:hint="eastAsia" w:ascii="仿宋_GB2312" w:eastAsia="仿宋_GB2312"/>
                <w:sz w:val="24"/>
              </w:rPr>
              <w:t>对培养对象的要求与意愿：</w:t>
            </w:r>
          </w:p>
          <w:p>
            <w:pPr>
              <w:rPr>
                <w:rFonts w:eastAsia="仿宋_GB2312"/>
                <w:sz w:val="24"/>
              </w:rPr>
            </w:pPr>
            <w:r>
              <w:rPr>
                <w:rFonts w:hint="eastAsia" w:eastAsia="仿宋_GB2312"/>
                <w:sz w:val="24"/>
              </w:rPr>
              <w:t>1.</w:t>
            </w:r>
            <w:r>
              <w:rPr>
                <w:rFonts w:eastAsia="仿宋_GB2312"/>
                <w:sz w:val="24"/>
              </w:rPr>
              <w:t xml:space="preserve"> </w:t>
            </w:r>
            <w:r>
              <w:rPr>
                <w:rFonts w:hint="eastAsia" w:eastAsia="仿宋_GB2312"/>
                <w:sz w:val="24"/>
              </w:rPr>
              <w:t>生物技术专业学生1-2名；</w:t>
            </w:r>
          </w:p>
          <w:p>
            <w:pPr>
              <w:rPr>
                <w:rFonts w:eastAsia="仿宋_GB2312"/>
                <w:sz w:val="24"/>
              </w:rPr>
            </w:pPr>
            <w:r>
              <w:rPr>
                <w:rFonts w:hint="eastAsia" w:eastAsia="仿宋_GB2312"/>
                <w:sz w:val="24"/>
              </w:rPr>
              <w:t>2.</w:t>
            </w:r>
            <w:r>
              <w:rPr>
                <w:rFonts w:eastAsia="仿宋_GB2312"/>
                <w:sz w:val="24"/>
              </w:rPr>
              <w:t xml:space="preserve"> </w:t>
            </w:r>
            <w:r>
              <w:rPr>
                <w:rFonts w:hint="eastAsia" w:eastAsia="仿宋_GB2312"/>
                <w:sz w:val="24"/>
              </w:rPr>
              <w:t>英语通过CET-6或C</w:t>
            </w:r>
            <w:r>
              <w:rPr>
                <w:rFonts w:eastAsia="仿宋_GB2312"/>
                <w:sz w:val="24"/>
              </w:rPr>
              <w:t>ET-4</w:t>
            </w:r>
            <w:r>
              <w:rPr>
                <w:rFonts w:hint="eastAsia" w:eastAsia="仿宋_GB2312"/>
                <w:sz w:val="24"/>
              </w:rPr>
              <w:t>不低于5</w:t>
            </w:r>
            <w:r>
              <w:rPr>
                <w:rFonts w:eastAsia="仿宋_GB2312"/>
                <w:sz w:val="24"/>
              </w:rPr>
              <w:t>0</w:t>
            </w:r>
            <w:r>
              <w:rPr>
                <w:rFonts w:hint="eastAsia" w:eastAsia="仿宋_GB2312"/>
                <w:sz w:val="24"/>
              </w:rPr>
              <w:t>0分；</w:t>
            </w:r>
          </w:p>
          <w:p>
            <w:pPr>
              <w:rPr>
                <w:rFonts w:eastAsia="仿宋_GB2312"/>
                <w:sz w:val="24"/>
              </w:rPr>
            </w:pPr>
            <w:r>
              <w:rPr>
                <w:rFonts w:hint="eastAsia" w:eastAsia="仿宋_GB2312"/>
                <w:sz w:val="24"/>
              </w:rPr>
              <w:t>3.</w:t>
            </w:r>
            <w:r>
              <w:rPr>
                <w:rFonts w:eastAsia="仿宋_GB2312"/>
                <w:sz w:val="24"/>
              </w:rPr>
              <w:t xml:space="preserve"> </w:t>
            </w:r>
            <w:r>
              <w:rPr>
                <w:rFonts w:hint="eastAsia" w:eastAsia="仿宋_GB2312"/>
                <w:sz w:val="24"/>
              </w:rPr>
              <w:t>热衷于科学研究，且对本人的研究方向有浓厚的兴趣；</w:t>
            </w:r>
          </w:p>
          <w:p>
            <w:pPr>
              <w:rPr>
                <w:rFonts w:eastAsia="仿宋_GB2312"/>
                <w:b/>
                <w:bCs/>
                <w:sz w:val="24"/>
              </w:rPr>
            </w:pPr>
            <w:r>
              <w:rPr>
                <w:rFonts w:eastAsia="仿宋_GB2312"/>
                <w:sz w:val="24"/>
              </w:rPr>
              <w:t>4</w:t>
            </w:r>
            <w:r>
              <w:rPr>
                <w:rFonts w:hint="eastAsia" w:eastAsia="仿宋_GB2312"/>
                <w:sz w:val="24"/>
              </w:rPr>
              <w:t>. 热爱生活，阳光开朗，勤奋认真。</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8267AA"/>
    <w:rsid w:val="000321C3"/>
    <w:rsid w:val="001E737E"/>
    <w:rsid w:val="002A527F"/>
    <w:rsid w:val="002B09AE"/>
    <w:rsid w:val="003E553D"/>
    <w:rsid w:val="004B7602"/>
    <w:rsid w:val="004D34B2"/>
    <w:rsid w:val="005F5BBE"/>
    <w:rsid w:val="00636020"/>
    <w:rsid w:val="007957EB"/>
    <w:rsid w:val="00805C15"/>
    <w:rsid w:val="0087059C"/>
    <w:rsid w:val="008A7DDE"/>
    <w:rsid w:val="008E6348"/>
    <w:rsid w:val="008F3FCF"/>
    <w:rsid w:val="00AE7BCB"/>
    <w:rsid w:val="00AF3AB3"/>
    <w:rsid w:val="00D014D4"/>
    <w:rsid w:val="04AE628C"/>
    <w:rsid w:val="19B732AD"/>
    <w:rsid w:val="43CD4FB9"/>
    <w:rsid w:val="74826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1"/>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0"/>
    <w:rPr>
      <w:rFonts w:ascii="Calibri" w:hAnsi="Calibri" w:eastAsiaTheme="minorEastAsia" w:cstheme="minorBidi"/>
      <w:kern w:val="21"/>
      <w:sz w:val="18"/>
      <w:szCs w:val="18"/>
    </w:rPr>
  </w:style>
  <w:style w:type="character" w:customStyle="1" w:styleId="7">
    <w:name w:val="页脚 字符"/>
    <w:basedOn w:val="5"/>
    <w:link w:val="2"/>
    <w:uiPriority w:val="0"/>
    <w:rPr>
      <w:rFonts w:ascii="Calibri" w:hAnsi="Calibri" w:eastAsiaTheme="minorEastAsia" w:cstheme="minorBidi"/>
      <w:kern w:val="21"/>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80</Words>
  <Characters>459</Characters>
  <Lines>3</Lines>
  <Paragraphs>1</Paragraphs>
  <TotalTime>38</TotalTime>
  <ScaleCrop>false</ScaleCrop>
  <LinksUpToDate>false</LinksUpToDate>
  <CharactersWithSpaces>538</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2020-12-17T07:31:00Z</dcterms:created>
  <dc:creator>L°</dc:creator>
  <cp:lastModifiedBy>L °</cp:lastModifiedBy>
  <dcterms:modified xsi:type="dcterms:W3CDTF">2021-12-24T06:31:43Z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6BCA891046214207A2092E482199382E</vt:lpwstr>
  </property>
</Properties>
</file>